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4"/>
          <w:szCs w:val="14"/>
        </w:rPr>
      </w:pPr>
      <w:r>
        <w:rPr>
          <w:rFonts w:ascii="ArialMT" w:hAnsi="ArialMT" w:cs="ArialMT"/>
          <w:sz w:val="14"/>
          <w:szCs w:val="14"/>
        </w:rPr>
        <w:t>Bipolare Störungen – Depressive Symptome – Glukosemetabolismus des limbischen Systems –</w:t>
      </w:r>
    </w:p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4"/>
          <w:szCs w:val="14"/>
        </w:rPr>
      </w:pPr>
      <w:r>
        <w:rPr>
          <w:rFonts w:ascii="ArialMT" w:hAnsi="ArialMT" w:cs="ArialMT"/>
          <w:sz w:val="14"/>
          <w:szCs w:val="14"/>
        </w:rPr>
        <w:t xml:space="preserve">Einfluss einer </w:t>
      </w:r>
      <w:proofErr w:type="spellStart"/>
      <w:r>
        <w:rPr>
          <w:rFonts w:ascii="ArialMT" w:hAnsi="ArialMT" w:cs="ArialMT"/>
          <w:sz w:val="14"/>
          <w:szCs w:val="14"/>
        </w:rPr>
        <w:t>Levothyroxinbehandlung</w:t>
      </w:r>
      <w:proofErr w:type="spellEnd"/>
      <w:r>
        <w:rPr>
          <w:rFonts w:ascii="ArialMT" w:hAnsi="ArialMT" w:cs="ArialMT"/>
          <w:sz w:val="14"/>
          <w:szCs w:val="14"/>
        </w:rPr>
        <w:t xml:space="preserve"> – prospektive, randomisierte, </w:t>
      </w:r>
      <w:proofErr w:type="spellStart"/>
      <w:r>
        <w:rPr>
          <w:rFonts w:ascii="ArialMT" w:hAnsi="ArialMT" w:cs="ArialMT"/>
          <w:sz w:val="14"/>
          <w:szCs w:val="14"/>
        </w:rPr>
        <w:t>placebokontrollierte</w:t>
      </w:r>
      <w:proofErr w:type="spellEnd"/>
    </w:p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4"/>
          <w:szCs w:val="14"/>
        </w:rPr>
      </w:pPr>
      <w:r>
        <w:rPr>
          <w:rFonts w:ascii="ArialMT" w:hAnsi="ArialMT" w:cs="ArialMT"/>
          <w:sz w:val="14"/>
          <w:szCs w:val="14"/>
        </w:rPr>
        <w:t>Untersuchung – Bildgebung mit PET</w:t>
      </w:r>
    </w:p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4"/>
          <w:szCs w:val="14"/>
        </w:rPr>
      </w:pP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bookmarkStart w:id="0" w:name="_GoBack"/>
      <w:proofErr w:type="spellStart"/>
      <w:r w:rsidRPr="007D0968">
        <w:rPr>
          <w:rFonts w:ascii="ArialMT" w:hAnsi="ArialMT" w:cs="ArialMT"/>
          <w:sz w:val="28"/>
          <w:szCs w:val="28"/>
        </w:rPr>
        <w:t>Levothyroxine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effects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on depressive </w:t>
      </w:r>
      <w:proofErr w:type="spellStart"/>
      <w:r w:rsidRPr="007D0968">
        <w:rPr>
          <w:rFonts w:ascii="ArialMT" w:hAnsi="ArialMT" w:cs="ArialMT"/>
          <w:sz w:val="28"/>
          <w:szCs w:val="28"/>
        </w:rPr>
        <w:t>symptoms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bookmarkEnd w:id="0"/>
      <w:proofErr w:type="spellStart"/>
      <w:r w:rsidRPr="007D0968">
        <w:rPr>
          <w:rFonts w:ascii="ArialMT" w:hAnsi="ArialMT" w:cs="ArialMT"/>
          <w:sz w:val="28"/>
          <w:szCs w:val="28"/>
        </w:rPr>
        <w:t>and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limbic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glucose</w:t>
      </w:r>
      <w:proofErr w:type="spellEnd"/>
    </w:p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proofErr w:type="spellStart"/>
      <w:r w:rsidRPr="007D0968">
        <w:rPr>
          <w:rFonts w:ascii="ArialMT" w:hAnsi="ArialMT" w:cs="ArialMT"/>
          <w:sz w:val="28"/>
          <w:szCs w:val="28"/>
        </w:rPr>
        <w:t>metabolism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in bipolar </w:t>
      </w:r>
      <w:proofErr w:type="spellStart"/>
      <w:r w:rsidRPr="007D0968">
        <w:rPr>
          <w:rFonts w:ascii="ArialMT" w:hAnsi="ArialMT" w:cs="ArialMT"/>
          <w:sz w:val="28"/>
          <w:szCs w:val="28"/>
        </w:rPr>
        <w:t>disorder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: a </w:t>
      </w:r>
      <w:proofErr w:type="spellStart"/>
      <w:r w:rsidRPr="007D0968">
        <w:rPr>
          <w:rFonts w:ascii="ArialMT" w:hAnsi="ArialMT" w:cs="ArialMT"/>
          <w:sz w:val="28"/>
          <w:szCs w:val="28"/>
        </w:rPr>
        <w:t>randomized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, </w:t>
      </w:r>
      <w:proofErr w:type="spellStart"/>
      <w:r w:rsidRPr="007D0968">
        <w:rPr>
          <w:rFonts w:ascii="ArialMT" w:hAnsi="ArialMT" w:cs="ArialMT"/>
          <w:sz w:val="28"/>
          <w:szCs w:val="28"/>
        </w:rPr>
        <w:t>placebo-controlled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positron</w:t>
      </w:r>
      <w:proofErr w:type="spellEnd"/>
      <w:r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emission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tomography</w:t>
      </w:r>
      <w:proofErr w:type="spellEnd"/>
      <w:r w:rsidRPr="007D0968">
        <w:rPr>
          <w:rFonts w:ascii="ArialMT" w:hAnsi="ArialMT" w:cs="ArialMT"/>
          <w:sz w:val="28"/>
          <w:szCs w:val="28"/>
        </w:rPr>
        <w:t xml:space="preserve"> </w:t>
      </w:r>
      <w:proofErr w:type="spellStart"/>
      <w:r w:rsidRPr="007D0968">
        <w:rPr>
          <w:rFonts w:ascii="ArialMT" w:hAnsi="ArialMT" w:cs="ArialMT"/>
          <w:sz w:val="28"/>
          <w:szCs w:val="28"/>
        </w:rPr>
        <w:t>study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>BAUER, M.; BERMAN, S.; STAMM, T.; PLOTKIN, M.; ADLI, M.; PILHATSCH, M.;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>LONDON, E.D.; HELLEMANN, G.S.; WHYBROW, P.C.; SCHLAGENHAUF, F.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>(</w:t>
      </w:r>
      <w:proofErr w:type="spellStart"/>
      <w:r w:rsidRPr="007D0968">
        <w:rPr>
          <w:rFonts w:ascii="ArialMT" w:hAnsi="ArialMT" w:cs="ArialMT"/>
        </w:rPr>
        <w:t>Dept</w:t>
      </w:r>
      <w:proofErr w:type="spellEnd"/>
      <w:r w:rsidRPr="007D0968">
        <w:rPr>
          <w:rFonts w:ascii="ArialMT" w:hAnsi="ArialMT" w:cs="ArialMT"/>
        </w:rPr>
        <w:t xml:space="preserve">.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Psychiatry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and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Psychotherapy</w:t>
      </w:r>
      <w:proofErr w:type="spellEnd"/>
      <w:r w:rsidRPr="007D0968">
        <w:rPr>
          <w:rFonts w:ascii="ArialMT" w:hAnsi="ArialMT" w:cs="ArialMT"/>
        </w:rPr>
        <w:t>, University Hospital Carl Gustav Carus,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 xml:space="preserve">Technische Universität Dresden, Dresden, Germany; </w:t>
      </w:r>
      <w:proofErr w:type="spellStart"/>
      <w:r w:rsidRPr="007D0968">
        <w:rPr>
          <w:rFonts w:ascii="ArialMT" w:hAnsi="ArialMT" w:cs="ArialMT"/>
        </w:rPr>
        <w:t>Dept</w:t>
      </w:r>
      <w:proofErr w:type="spellEnd"/>
      <w:r w:rsidRPr="007D0968">
        <w:rPr>
          <w:rFonts w:ascii="ArialMT" w:hAnsi="ArialMT" w:cs="ArialMT"/>
        </w:rPr>
        <w:t xml:space="preserve">.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Psychiatry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and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spellStart"/>
      <w:r w:rsidRPr="007D0968">
        <w:rPr>
          <w:rFonts w:ascii="ArialMT" w:hAnsi="ArialMT" w:cs="ArialMT"/>
        </w:rPr>
        <w:t>Biobehavioral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Sciences</w:t>
      </w:r>
      <w:proofErr w:type="spellEnd"/>
      <w:r w:rsidRPr="007D0968">
        <w:rPr>
          <w:rFonts w:ascii="ArialMT" w:hAnsi="ArialMT" w:cs="ArialMT"/>
        </w:rPr>
        <w:t xml:space="preserve">, </w:t>
      </w:r>
      <w:proofErr w:type="spellStart"/>
      <w:r w:rsidRPr="007D0968">
        <w:rPr>
          <w:rFonts w:ascii="ArialMT" w:hAnsi="ArialMT" w:cs="ArialMT"/>
        </w:rPr>
        <w:t>Semel</w:t>
      </w:r>
      <w:proofErr w:type="spellEnd"/>
      <w:r w:rsidRPr="007D0968">
        <w:rPr>
          <w:rFonts w:ascii="ArialMT" w:hAnsi="ArialMT" w:cs="ArialMT"/>
        </w:rPr>
        <w:t xml:space="preserve"> Institute </w:t>
      </w:r>
      <w:proofErr w:type="spellStart"/>
      <w:r w:rsidRPr="007D0968">
        <w:rPr>
          <w:rFonts w:ascii="ArialMT" w:hAnsi="ArialMT" w:cs="ArialMT"/>
        </w:rPr>
        <w:t>for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Neuroscience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and</w:t>
      </w:r>
      <w:proofErr w:type="spellEnd"/>
      <w:r w:rsidRPr="007D0968">
        <w:rPr>
          <w:rFonts w:ascii="ArialMT" w:hAnsi="ArialMT" w:cs="ArialMT"/>
        </w:rPr>
        <w:t xml:space="preserve"> Human </w:t>
      </w:r>
      <w:proofErr w:type="spellStart"/>
      <w:r w:rsidRPr="007D0968">
        <w:rPr>
          <w:rFonts w:ascii="ArialMT" w:hAnsi="ArialMT" w:cs="ArialMT"/>
        </w:rPr>
        <w:t>Behavior</w:t>
      </w:r>
      <w:proofErr w:type="spellEnd"/>
      <w:r w:rsidRPr="007D0968">
        <w:rPr>
          <w:rFonts w:ascii="ArialMT" w:hAnsi="ArialMT" w:cs="ArialMT"/>
        </w:rPr>
        <w:t>,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 xml:space="preserve">David Geffen School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Medicine</w:t>
      </w:r>
      <w:proofErr w:type="spellEnd"/>
      <w:r w:rsidRPr="007D0968">
        <w:rPr>
          <w:rFonts w:ascii="ArialMT" w:hAnsi="ArialMT" w:cs="ArialMT"/>
        </w:rPr>
        <w:t xml:space="preserve">, University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California Los Angeles; </w:t>
      </w:r>
      <w:proofErr w:type="spellStart"/>
      <w:r w:rsidRPr="007D0968">
        <w:rPr>
          <w:rFonts w:ascii="ArialMT" w:hAnsi="ArialMT" w:cs="ArialMT"/>
        </w:rPr>
        <w:t>Semel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 xml:space="preserve">Institute </w:t>
      </w:r>
      <w:proofErr w:type="spellStart"/>
      <w:r w:rsidRPr="007D0968">
        <w:rPr>
          <w:rFonts w:ascii="ArialMT" w:hAnsi="ArialMT" w:cs="ArialMT"/>
        </w:rPr>
        <w:t>for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Neuroscience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and</w:t>
      </w:r>
      <w:proofErr w:type="spellEnd"/>
      <w:r w:rsidRPr="007D0968">
        <w:rPr>
          <w:rFonts w:ascii="ArialMT" w:hAnsi="ArialMT" w:cs="ArialMT"/>
        </w:rPr>
        <w:t xml:space="preserve"> Human </w:t>
      </w:r>
      <w:proofErr w:type="spellStart"/>
      <w:r w:rsidRPr="007D0968">
        <w:rPr>
          <w:rFonts w:ascii="ArialMT" w:hAnsi="ArialMT" w:cs="ArialMT"/>
        </w:rPr>
        <w:t>Behavior</w:t>
      </w:r>
      <w:proofErr w:type="spellEnd"/>
      <w:r w:rsidRPr="007D0968">
        <w:rPr>
          <w:rFonts w:ascii="ArialMT" w:hAnsi="ArialMT" w:cs="ArialMT"/>
        </w:rPr>
        <w:t xml:space="preserve">, </w:t>
      </w:r>
      <w:proofErr w:type="spellStart"/>
      <w:r w:rsidRPr="007D0968">
        <w:rPr>
          <w:rFonts w:ascii="ArialMT" w:hAnsi="ArialMT" w:cs="ArialMT"/>
        </w:rPr>
        <w:t>Semel</w:t>
      </w:r>
      <w:proofErr w:type="spellEnd"/>
      <w:r w:rsidRPr="007D0968">
        <w:rPr>
          <w:rFonts w:ascii="ArialMT" w:hAnsi="ArialMT" w:cs="ArialMT"/>
        </w:rPr>
        <w:t xml:space="preserve"> Institute </w:t>
      </w:r>
      <w:proofErr w:type="spellStart"/>
      <w:r w:rsidRPr="007D0968">
        <w:rPr>
          <w:rFonts w:ascii="ArialMT" w:hAnsi="ArialMT" w:cs="ArialMT"/>
        </w:rPr>
        <w:t>Biostatistics</w:t>
      </w:r>
      <w:proofErr w:type="spellEnd"/>
      <w:r w:rsidRPr="007D0968">
        <w:rPr>
          <w:rFonts w:ascii="ArialMT" w:hAnsi="ArialMT" w:cs="ArialMT"/>
        </w:rPr>
        <w:t xml:space="preserve"> Core,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7D0968">
        <w:rPr>
          <w:rFonts w:ascii="ArialMT" w:hAnsi="ArialMT" w:cs="ArialMT"/>
        </w:rPr>
        <w:t xml:space="preserve">University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California Los Angeles, all Los Angeles, CA, USA; </w:t>
      </w:r>
      <w:proofErr w:type="spellStart"/>
      <w:r w:rsidRPr="007D0968">
        <w:rPr>
          <w:rFonts w:ascii="ArialMT" w:hAnsi="ArialMT" w:cs="ArialMT"/>
        </w:rPr>
        <w:t>Dept</w:t>
      </w:r>
      <w:proofErr w:type="spellEnd"/>
      <w:r w:rsidRPr="007D0968">
        <w:rPr>
          <w:rFonts w:ascii="ArialMT" w:hAnsi="ArialMT" w:cs="ArialMT"/>
        </w:rPr>
        <w:t xml:space="preserve">. </w:t>
      </w:r>
      <w:proofErr w:type="spellStart"/>
      <w:r w:rsidRPr="007D0968">
        <w:rPr>
          <w:rFonts w:ascii="ArialMT" w:hAnsi="ArialMT" w:cs="ArialMT"/>
        </w:rPr>
        <w:t>of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spellStart"/>
      <w:r w:rsidRPr="007D0968">
        <w:rPr>
          <w:rFonts w:ascii="ArialMT" w:hAnsi="ArialMT" w:cs="ArialMT"/>
        </w:rPr>
        <w:t>Psychiatry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and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Psychotherapy</w:t>
      </w:r>
      <w:proofErr w:type="spellEnd"/>
      <w:r w:rsidRPr="007D0968">
        <w:rPr>
          <w:rFonts w:ascii="ArialMT" w:hAnsi="ArialMT" w:cs="ArialMT"/>
        </w:rPr>
        <w:t xml:space="preserve">, Charité-Universitätsmedizin; </w:t>
      </w:r>
      <w:proofErr w:type="spellStart"/>
      <w:r w:rsidRPr="007D0968">
        <w:rPr>
          <w:rFonts w:ascii="ArialMT" w:hAnsi="ArialMT" w:cs="ArialMT"/>
        </w:rPr>
        <w:t>Dept</w:t>
      </w:r>
      <w:proofErr w:type="spellEnd"/>
      <w:r w:rsidRPr="007D0968">
        <w:rPr>
          <w:rFonts w:ascii="ArialMT" w:hAnsi="ArialMT" w:cs="ArialMT"/>
        </w:rPr>
        <w:t xml:space="preserve">. </w:t>
      </w:r>
      <w:proofErr w:type="spellStart"/>
      <w:r w:rsidRPr="007D0968">
        <w:rPr>
          <w:rFonts w:ascii="ArialMT" w:hAnsi="ArialMT" w:cs="ArialMT"/>
        </w:rPr>
        <w:t>of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Nuclear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spellStart"/>
      <w:r w:rsidRPr="007D0968">
        <w:rPr>
          <w:rFonts w:ascii="ArialMT" w:hAnsi="ArialMT" w:cs="ArialMT"/>
        </w:rPr>
        <w:t>Medicine</w:t>
      </w:r>
      <w:proofErr w:type="spellEnd"/>
      <w:r w:rsidRPr="007D0968">
        <w:rPr>
          <w:rFonts w:ascii="ArialMT" w:hAnsi="ArialMT" w:cs="ArialMT"/>
        </w:rPr>
        <w:t>, Charité-Universitätsmedizin Berlin, all Berlin, Germany)</w:t>
      </w:r>
    </w:p>
    <w:p w:rsid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spellStart"/>
      <w:r w:rsidRPr="007D0968">
        <w:rPr>
          <w:rFonts w:ascii="ArialMT" w:hAnsi="ArialMT" w:cs="ArialMT"/>
        </w:rPr>
        <w:t>Molecular</w:t>
      </w:r>
      <w:proofErr w:type="spellEnd"/>
      <w:r w:rsidRPr="007D0968">
        <w:rPr>
          <w:rFonts w:ascii="ArialMT" w:hAnsi="ArialMT" w:cs="ArialMT"/>
        </w:rPr>
        <w:t xml:space="preserve"> </w:t>
      </w:r>
      <w:proofErr w:type="spellStart"/>
      <w:r w:rsidRPr="007D0968">
        <w:rPr>
          <w:rFonts w:ascii="ArialMT" w:hAnsi="ArialMT" w:cs="ArialMT"/>
        </w:rPr>
        <w:t>Psychiatry</w:t>
      </w:r>
      <w:proofErr w:type="spellEnd"/>
      <w:r w:rsidRPr="007D0968">
        <w:rPr>
          <w:rFonts w:ascii="ArialMT" w:hAnsi="ArialMT" w:cs="ArialMT"/>
        </w:rPr>
        <w:t>, 21: 229-236 (2016)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Bei den meisten Patienten, die an einer bipolaren Erkrankung leiden, stellt die depressive Phase die am schwierigsten zu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behandelnde dar. Neben der üblichen psychiatrischen Medikation wurde eine additive Therapie mit supraphysiologischen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Dosen von </w:t>
      </w:r>
      <w:proofErr w:type="spellStart"/>
      <w:r w:rsidRPr="007D0968">
        <w:rPr>
          <w:rFonts w:ascii="ArialMT" w:hAnsi="ArialMT" w:cs="ArialMT"/>
          <w:sz w:val="24"/>
          <w:szCs w:val="24"/>
        </w:rPr>
        <w:t>Levothyroxin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(L-T4) vorgeschlagen. Die Mechanismen, die der hierdurch bewirkten klinischen Besserung zugrunde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liegen, sind bislang ungeklärt. In einer Pilotstudie hatten die Autoren bereits gezeigt, dass eine L-T4-Therapie zu einer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Abnahme der </w:t>
      </w:r>
      <w:proofErr w:type="spellStart"/>
      <w:r w:rsidRPr="007D0968">
        <w:rPr>
          <w:rFonts w:ascii="ArialMT" w:hAnsi="ArialMT" w:cs="ArialMT"/>
          <w:sz w:val="24"/>
          <w:szCs w:val="24"/>
        </w:rPr>
        <w:t>Depressionsscores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und Krankheitsaktivität führte, verknüpft mit Änderungen im lokalen Glukosestoffwechsel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innerhalb des limbischen und subkortikalen Systems. Hierbei handelt es sich Hirnregionen, die eine Bedeutung für den Affekt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und die Wahrnehmung besitzen. Hiervon ausgehend, wird in dieser Arbeit über eine prospektive, randomisierte und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spellStart"/>
      <w:r w:rsidRPr="007D0968">
        <w:rPr>
          <w:rFonts w:ascii="ArialMT" w:hAnsi="ArialMT" w:cs="ArialMT"/>
          <w:sz w:val="24"/>
          <w:szCs w:val="24"/>
        </w:rPr>
        <w:t>placebokontrollierte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Untersuchung berichtet. Über sechs Wochen erhielten die Studienteilnehmer im Alter von 18 bis 65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Jahren entweder anfangs 100 </w:t>
      </w:r>
      <w:proofErr w:type="spellStart"/>
      <w:r w:rsidRPr="007D0968">
        <w:rPr>
          <w:rFonts w:ascii="ArialMT" w:hAnsi="ArialMT" w:cs="ArialMT"/>
          <w:sz w:val="24"/>
          <w:szCs w:val="24"/>
        </w:rPr>
        <w:t>μg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, schließlich 300 </w:t>
      </w:r>
      <w:proofErr w:type="spellStart"/>
      <w:r w:rsidRPr="007D0968">
        <w:rPr>
          <w:rFonts w:ascii="ArialMT" w:hAnsi="ArialMT" w:cs="ArialMT"/>
          <w:sz w:val="24"/>
          <w:szCs w:val="24"/>
        </w:rPr>
        <w:t>μg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L-T4 (n = 15) oder ein Placebo (n = 10). Bei allen Patienten hatte die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medikamentöse Standardtherapie keinen Erfolg gezeigt. In allen Fällen wurde vor und nach sechs Wochen eine Positronen-</w:t>
      </w:r>
    </w:p>
    <w:p w:rsidR="00E07744" w:rsidRPr="007D0968" w:rsidRDefault="007D0968" w:rsidP="007D0968">
      <w:pPr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Emissions-Tomographie (PET) mit (F-18)</w:t>
      </w:r>
      <w:proofErr w:type="spellStart"/>
      <w:r w:rsidRPr="007D0968">
        <w:rPr>
          <w:rFonts w:ascii="ArialMT" w:hAnsi="ArialMT" w:cs="ArialMT"/>
          <w:sz w:val="24"/>
          <w:szCs w:val="24"/>
        </w:rPr>
        <w:t>Fluorodeoxyglukose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(FDG) vorgenommen. Hierbei wurde der Glukosestoffwechsel</w:t>
      </w:r>
    </w:p>
    <w:p w:rsidR="007D0968" w:rsidRDefault="007D0968" w:rsidP="007D0968">
      <w:r w:rsidRPr="007D0968">
        <w:rPr>
          <w:noProof/>
          <w:lang w:eastAsia="de-DE"/>
        </w:rPr>
        <w:drawing>
          <wp:inline distT="0" distB="0" distL="0" distR="0">
            <wp:extent cx="2017777" cy="180975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97" cy="18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lastRenderedPageBreak/>
        <w:t xml:space="preserve">(300 </w:t>
      </w:r>
      <w:proofErr w:type="spellStart"/>
      <w:r w:rsidRPr="007D0968">
        <w:rPr>
          <w:rFonts w:ascii="ArialMT" w:hAnsi="ArialMT" w:cs="ArialMT"/>
          <w:sz w:val="24"/>
          <w:szCs w:val="24"/>
        </w:rPr>
        <w:t>MBq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FDG) in verschiedenen </w:t>
      </w:r>
      <w:proofErr w:type="spellStart"/>
      <w:r w:rsidRPr="007D0968">
        <w:rPr>
          <w:rFonts w:ascii="ArialMT" w:hAnsi="ArialMT" w:cs="ArialMT"/>
          <w:sz w:val="24"/>
          <w:szCs w:val="24"/>
        </w:rPr>
        <w:t>Volumes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</w:t>
      </w:r>
      <w:proofErr w:type="spellStart"/>
      <w:r w:rsidRPr="007D0968">
        <w:rPr>
          <w:rFonts w:ascii="ArialMT" w:hAnsi="ArialMT" w:cs="ArialMT"/>
          <w:sz w:val="24"/>
          <w:szCs w:val="24"/>
        </w:rPr>
        <w:t>of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</w:t>
      </w:r>
      <w:proofErr w:type="spellStart"/>
      <w:r w:rsidRPr="007D0968">
        <w:rPr>
          <w:rFonts w:ascii="ArialMT" w:hAnsi="ArialMT" w:cs="ArialMT"/>
          <w:sz w:val="24"/>
          <w:szCs w:val="24"/>
        </w:rPr>
        <w:t>interest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(VOI; n = 12) des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Gehirns dokumentiert. Die Art der Psychopharmakotherapie unterschied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sich zwischen beiden Gruppen nicht.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Die beiden Patientengruppen unterschieden sich nicht bezüglich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Geschlecht, sozialer Lage oder der initialen Krankheitsschwere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(Hamilton Rating </w:t>
      </w:r>
      <w:proofErr w:type="spellStart"/>
      <w:r w:rsidRPr="007D0968">
        <w:rPr>
          <w:rFonts w:ascii="ArialMT" w:hAnsi="ArialMT" w:cs="ArialMT"/>
          <w:sz w:val="24"/>
          <w:szCs w:val="24"/>
        </w:rPr>
        <w:t>Scale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</w:t>
      </w:r>
      <w:proofErr w:type="spellStart"/>
      <w:r w:rsidRPr="007D0968">
        <w:rPr>
          <w:rFonts w:ascii="ArialMT" w:hAnsi="ArialMT" w:cs="ArialMT"/>
          <w:sz w:val="24"/>
          <w:szCs w:val="24"/>
        </w:rPr>
        <w:t>for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Depression; </w:t>
      </w:r>
      <w:proofErr w:type="spellStart"/>
      <w:r w:rsidRPr="007D0968">
        <w:rPr>
          <w:rFonts w:ascii="ArialMT" w:hAnsi="ArialMT" w:cs="ArialMT"/>
          <w:sz w:val="24"/>
          <w:szCs w:val="24"/>
        </w:rPr>
        <w:t>HamD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17 score). Patienten in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der </w:t>
      </w:r>
      <w:proofErr w:type="spellStart"/>
      <w:r w:rsidRPr="007D0968">
        <w:rPr>
          <w:rFonts w:ascii="ArialMT" w:hAnsi="ArialMT" w:cs="ArialMT"/>
          <w:sz w:val="24"/>
          <w:szCs w:val="24"/>
        </w:rPr>
        <w:t>Placebogruppe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waren älter als in der </w:t>
      </w:r>
      <w:proofErr w:type="spellStart"/>
      <w:r w:rsidRPr="007D0968">
        <w:rPr>
          <w:rFonts w:ascii="ArialMT" w:hAnsi="ArialMT" w:cs="ArialMT"/>
          <w:sz w:val="24"/>
          <w:szCs w:val="24"/>
        </w:rPr>
        <w:t>Verumgruppe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(51.8 ± 11.4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Jahre vs. 41.3 ± 12.4 Jahre (p = 0.042). Daher wurden die nachfolgenden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Analysen auf das Lebensalter korrigiert. Die erste Abbildung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zeigt die Änderung im HamD17 Score für beide Gruppen über die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sechs Wochen mit signifikant günstigerem Verlauf in der L-T4-Gruppe.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Vergleicht man die VOI in den diversen Hirnregionen, so ergaben sich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unter L-T4 in zehn der untersuchten zwölf Regionen Aktivitätsrückgänge.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Nach der </w:t>
      </w:r>
      <w:proofErr w:type="spellStart"/>
      <w:r w:rsidRPr="007D0968">
        <w:rPr>
          <w:rFonts w:ascii="ArialMT" w:hAnsi="ArialMT" w:cs="ArialMT"/>
          <w:sz w:val="24"/>
          <w:szCs w:val="24"/>
        </w:rPr>
        <w:t>Bonferronikorrektur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war dies in folgenden Regionen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signifikant: rechter Thalamus, rechte Amygdala, rechter Hippocampus,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linksventrales </w:t>
      </w:r>
      <w:proofErr w:type="spellStart"/>
      <w:r w:rsidRPr="007D0968">
        <w:rPr>
          <w:rFonts w:ascii="ArialMT" w:hAnsi="ArialMT" w:cs="ArialMT"/>
          <w:sz w:val="24"/>
          <w:szCs w:val="24"/>
        </w:rPr>
        <w:t>Striatum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und rechtsdorsales </w:t>
      </w:r>
      <w:proofErr w:type="spellStart"/>
      <w:r w:rsidRPr="007D0968">
        <w:rPr>
          <w:rFonts w:ascii="ArialMT" w:hAnsi="ArialMT" w:cs="ArialMT"/>
          <w:sz w:val="24"/>
          <w:szCs w:val="24"/>
        </w:rPr>
        <w:t>Striatum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(p &lt; 0.05;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Abbildung 2).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In der mit L-T4 behandelten Gruppe war eine Abnahme der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Aktivität in allen VOI in Korrelation mit einer klinischen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Besserung zu beobachten (p zwischen 0.04 und &lt; 0.0005). Im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Gegensatz dazu war bei allen Patienten der </w:t>
      </w:r>
      <w:proofErr w:type="spellStart"/>
      <w:r w:rsidRPr="007D0968">
        <w:rPr>
          <w:rFonts w:ascii="ArialMT" w:hAnsi="ArialMT" w:cs="ArialMT"/>
          <w:sz w:val="24"/>
          <w:szCs w:val="24"/>
        </w:rPr>
        <w:t>Placebogruppe</w:t>
      </w:r>
      <w:proofErr w:type="spellEnd"/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keine Beziehung zwischen den Symptomen der Depression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und einer Änderung der VOI zu verzeichnen.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Die hochinteressante Arbeit zeigt somit, dass die Gabe supraphysiologischer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L-T4-Dosen zu einer Besserung depressiver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Symptome führen kann. Diese Besserung ist assoziiert mit</w:t>
      </w:r>
    </w:p>
    <w:p w:rsidR="007D0968" w:rsidRPr="007D0968" w:rsidRDefault="007D0968" w:rsidP="007D096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 xml:space="preserve">metabolischen Änderungen der Aktivität in zentralen Hirnregionen, besonders im Thalamus, </w:t>
      </w:r>
      <w:proofErr w:type="spellStart"/>
      <w:r w:rsidRPr="007D0968">
        <w:rPr>
          <w:rFonts w:ascii="ArialMT" w:hAnsi="ArialMT" w:cs="ArialMT"/>
          <w:sz w:val="24"/>
          <w:szCs w:val="24"/>
        </w:rPr>
        <w:t>Striatum</w:t>
      </w:r>
      <w:proofErr w:type="spellEnd"/>
      <w:r w:rsidRPr="007D0968">
        <w:rPr>
          <w:rFonts w:ascii="ArialMT" w:hAnsi="ArialMT" w:cs="ArialMT"/>
          <w:sz w:val="24"/>
          <w:szCs w:val="24"/>
        </w:rPr>
        <w:t xml:space="preserve"> und </w:t>
      </w:r>
      <w:proofErr w:type="spellStart"/>
      <w:r w:rsidRPr="007D0968">
        <w:rPr>
          <w:rFonts w:ascii="ArialMT" w:hAnsi="ArialMT" w:cs="ArialMT"/>
          <w:sz w:val="24"/>
          <w:szCs w:val="24"/>
        </w:rPr>
        <w:t>subgenualen</w:t>
      </w:r>
      <w:proofErr w:type="spellEnd"/>
    </w:p>
    <w:p w:rsidR="007D0968" w:rsidRPr="007D0968" w:rsidRDefault="007D0968" w:rsidP="007D0968">
      <w:pPr>
        <w:rPr>
          <w:rFonts w:ascii="ArialMT" w:hAnsi="ArialMT" w:cs="ArialMT"/>
          <w:sz w:val="24"/>
          <w:szCs w:val="24"/>
        </w:rPr>
      </w:pPr>
      <w:r w:rsidRPr="007D0968">
        <w:rPr>
          <w:rFonts w:ascii="ArialMT" w:hAnsi="ArialMT" w:cs="ArialMT"/>
          <w:sz w:val="24"/>
          <w:szCs w:val="24"/>
        </w:rPr>
        <w:t>Cortex.</w:t>
      </w:r>
    </w:p>
    <w:p w:rsidR="007D0968" w:rsidRDefault="007D0968" w:rsidP="007D0968">
      <w:r w:rsidRPr="007D0968">
        <w:rPr>
          <w:noProof/>
          <w:lang w:eastAsia="de-DE"/>
        </w:rPr>
        <w:drawing>
          <wp:inline distT="0" distB="0" distL="0" distR="0">
            <wp:extent cx="5760720" cy="21602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9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968"/>
    <w:rsid w:val="007D0968"/>
    <w:rsid w:val="00E0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80C3"/>
  <w15:chartTrackingRefBased/>
  <w15:docId w15:val="{40D87E49-8C26-4B61-B398-41CCFB18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3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2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7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5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Ralph Meyers</dc:creator>
  <cp:keywords/>
  <dc:description/>
  <cp:lastModifiedBy>Dr. Ralph Meyers</cp:lastModifiedBy>
  <cp:revision>1</cp:revision>
  <dcterms:created xsi:type="dcterms:W3CDTF">2017-01-25T13:16:00Z</dcterms:created>
  <dcterms:modified xsi:type="dcterms:W3CDTF">2017-01-25T13:24:00Z</dcterms:modified>
</cp:coreProperties>
</file>